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American Society of Civil Engineers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3686175</wp:posOffset>
            </wp:positionH>
            <wp:positionV relativeFrom="paragraph">
              <wp:posOffset>0</wp:posOffset>
            </wp:positionV>
            <wp:extent cx="2114550" cy="1576388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76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Student Chapter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General Body Meeting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Location: Park Boulevard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September 20,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720" w:hanging="72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Call to Order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720" w:hanging="72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What is Civil Engineering?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Definition &amp; Significance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720" w:hanging="72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Recap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highlight w:val="whit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highlight w:val="white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highlight w:val="white"/>
          <w:rtl w:val="0"/>
        </w:rPr>
        <w:t xml:space="preserve"> General Body Meeting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highlight w:val="white"/>
          <w:rtl w:val="0"/>
        </w:rPr>
        <w:t xml:space="preserve">Back to School Picnic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highlight w:val="white"/>
          <w:rtl w:val="0"/>
        </w:rPr>
        <w:t xml:space="preserve">Capture the Flag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highlight w:val="white"/>
          <w:rtl w:val="0"/>
        </w:rPr>
        <w:t xml:space="preserve">Why we do this?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720" w:hanging="720"/>
        <w:contextualSpacing w:val="1"/>
        <w:rPr>
          <w:rFonts w:ascii="Cambria" w:cs="Cambria" w:eastAsia="Cambria" w:hAnsi="Cambria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highlight w:val="white"/>
          <w:rtl w:val="0"/>
        </w:rPr>
        <w:t xml:space="preserve">PSWC Countdown Clock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ASCE SDSU will take first place this year!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270"/>
        </w:tabs>
        <w:spacing w:after="0" w:before="0" w:line="480" w:lineRule="auto"/>
        <w:ind w:left="720" w:hanging="720"/>
        <w:contextualSpacing w:val="1"/>
        <w:rPr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270"/>
        </w:tabs>
        <w:spacing w:after="0" w:before="0" w:line="480" w:lineRule="auto"/>
        <w:ind w:left="990" w:hanging="360"/>
        <w:contextualSpacing w:val="1"/>
        <w:rPr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YMF General Body Meeting tonight 9/20 @ Stone Brewery</w:t>
      </w:r>
    </w:p>
    <w:p w:rsidR="00000000" w:rsidDel="00000000" w:rsidP="00000000" w:rsidRDefault="00000000" w:rsidRPr="00000000">
      <w:pPr>
        <w:numPr>
          <w:ilvl w:val="2"/>
          <w:numId w:val="1"/>
        </w:numPr>
        <w:tabs>
          <w:tab w:val="left" w:pos="270"/>
        </w:tabs>
        <w:spacing w:after="0" w:before="0" w:line="480" w:lineRule="auto"/>
        <w:ind w:left="1620" w:hanging="180"/>
        <w:contextualSpacing w:val="1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What is YMF?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270"/>
        </w:tabs>
        <w:spacing w:after="0" w:before="0" w:line="480" w:lineRule="auto"/>
        <w:ind w:left="990" w:hanging="360"/>
        <w:contextualSpacing w:val="1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Softball Tournament</w:t>
      </w:r>
    </w:p>
    <w:p w:rsidR="00000000" w:rsidDel="00000000" w:rsidP="00000000" w:rsidRDefault="00000000" w:rsidRPr="00000000">
      <w:pPr>
        <w:numPr>
          <w:ilvl w:val="2"/>
          <w:numId w:val="1"/>
        </w:numPr>
        <w:tabs>
          <w:tab w:val="left" w:pos="270"/>
        </w:tabs>
        <w:spacing w:after="0" w:before="0" w:line="480" w:lineRule="auto"/>
        <w:ind w:left="1620" w:hanging="180"/>
        <w:contextualSpacing w:val="1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We need volunteers!</w:t>
      </w:r>
    </w:p>
    <w:p w:rsidR="00000000" w:rsidDel="00000000" w:rsidP="00000000" w:rsidRDefault="00000000" w:rsidRPr="00000000">
      <w:pPr>
        <w:numPr>
          <w:ilvl w:val="2"/>
          <w:numId w:val="1"/>
        </w:numPr>
        <w:tabs>
          <w:tab w:val="left" w:pos="270"/>
        </w:tabs>
        <w:spacing w:after="0" w:before="0" w:line="480" w:lineRule="auto"/>
        <w:ind w:left="1620" w:hanging="180"/>
        <w:contextualSpacing w:val="1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Carpools Available</w:t>
      </w:r>
    </w:p>
    <w:p w:rsidR="00000000" w:rsidDel="00000000" w:rsidP="00000000" w:rsidRDefault="00000000" w:rsidRPr="00000000">
      <w:pPr>
        <w:numPr>
          <w:ilvl w:val="2"/>
          <w:numId w:val="1"/>
        </w:numPr>
        <w:tabs>
          <w:tab w:val="left" w:pos="270"/>
        </w:tabs>
        <w:spacing w:after="0" w:before="0" w:line="480" w:lineRule="auto"/>
        <w:ind w:left="1620" w:hanging="180"/>
        <w:contextualSpacing w:val="1"/>
        <w:rPr>
          <w:sz w:val="22"/>
          <w:szCs w:val="22"/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For questions contact any officer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720" w:hanging="72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National Concrete Canoe Competition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tabs>
          <w:tab w:val="left" w:pos="630"/>
        </w:tabs>
        <w:spacing w:after="0" w:before="0" w:line="480" w:lineRule="auto"/>
        <w:ind w:left="162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For more questions contact, Valeria Ceron,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asce.sdsu.president@gmail.com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ind w:left="0" w:firstLine="63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b. </w:t>
      </w:r>
      <w:r w:rsidDel="00000000" w:rsidR="00000000" w:rsidRPr="00000000">
        <w:rPr>
          <w:sz w:val="22"/>
          <w:szCs w:val="22"/>
          <w:rtl w:val="0"/>
        </w:rPr>
        <w:t xml:space="preserve">  AESC Representative Position</w:t>
      </w:r>
    </w:p>
    <w:p w:rsidR="00000000" w:rsidDel="00000000" w:rsidP="00000000" w:rsidRDefault="00000000" w:rsidRPr="00000000">
      <w:pPr>
        <w:numPr>
          <w:ilvl w:val="2"/>
          <w:numId w:val="1"/>
        </w:numPr>
        <w:tabs>
          <w:tab w:val="left" w:pos="630"/>
        </w:tabs>
        <w:spacing w:after="0" w:before="0" w:line="480" w:lineRule="auto"/>
        <w:ind w:left="16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 more information contact, Jose Castro,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asce.sdsu.treasurer@gmail.com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0" w:firstLine="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APWA (American Public Works Association)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Jeneine Knight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0" w:firstLine="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Guest Speaker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Paul Swearingen and Seana Urquhart (CalTrans)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0" w:firstLine="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Membership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25 dollar investment (one time) </w:t>
      </w:r>
    </w:p>
    <w:p w:rsidR="00000000" w:rsidDel="00000000" w:rsidP="00000000" w:rsidRDefault="00000000" w:rsidRPr="00000000">
      <w:pPr>
        <w:numPr>
          <w:ilvl w:val="2"/>
          <w:numId w:val="1"/>
        </w:numPr>
        <w:tabs>
          <w:tab w:val="left" w:pos="630"/>
        </w:tabs>
        <w:spacing w:after="0" w:before="0" w:line="480" w:lineRule="auto"/>
        <w:ind w:left="1620" w:hanging="18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Covers entire academic year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Must sign up with National member to participate in conference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Membership Form </w:t>
      </w:r>
    </w:p>
    <w:p w:rsidR="00000000" w:rsidDel="00000000" w:rsidP="00000000" w:rsidRDefault="00000000" w:rsidRPr="00000000">
      <w:pPr>
        <w:numPr>
          <w:ilvl w:val="2"/>
          <w:numId w:val="1"/>
        </w:numPr>
        <w:tabs>
          <w:tab w:val="left" w:pos="630"/>
        </w:tabs>
        <w:spacing w:after="0" w:before="0" w:line="480" w:lineRule="auto"/>
        <w:ind w:left="1620" w:hanging="18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Submit to </w:t>
      </w:r>
      <w:r w:rsidDel="00000000" w:rsidR="00000000" w:rsidRPr="00000000">
        <w:rPr>
          <w:sz w:val="22"/>
          <w:szCs w:val="22"/>
          <w:rtl w:val="0"/>
        </w:rPr>
        <w:t xml:space="preserve">Deborah Hug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tabs>
          <w:tab w:val="left" w:pos="630"/>
        </w:tabs>
        <w:spacing w:after="0" w:before="0" w:line="480" w:lineRule="auto"/>
        <w:ind w:left="288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Contact Information: </w:t>
      </w:r>
      <w:r w:rsidDel="00000000" w:rsidR="00000000" w:rsidRPr="00000000">
        <w:rPr>
          <w:sz w:val="22"/>
          <w:szCs w:val="22"/>
          <w:rtl w:val="0"/>
        </w:rPr>
        <w:t xml:space="preserve">650-823-4829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; </w:t>
      </w:r>
      <w:r w:rsidDel="00000000" w:rsidR="00000000" w:rsidRPr="00000000">
        <w:rPr>
          <w:sz w:val="22"/>
          <w:szCs w:val="22"/>
          <w:rtl w:val="0"/>
        </w:rPr>
        <w:t xml:space="preserve">hug.debs@gmail.com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0" w:firstLine="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Ambassador Program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Brief Overview &amp; Benefits</w:t>
      </w:r>
    </w:p>
    <w:p w:rsidR="00000000" w:rsidDel="00000000" w:rsidP="00000000" w:rsidRDefault="00000000" w:rsidRPr="00000000">
      <w:pPr>
        <w:numPr>
          <w:ilvl w:val="2"/>
          <w:numId w:val="1"/>
        </w:numPr>
        <w:tabs>
          <w:tab w:val="left" w:pos="630"/>
        </w:tabs>
        <w:spacing w:after="0" w:before="0" w:line="480" w:lineRule="auto"/>
        <w:ind w:left="162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For more questions contact Andrea Farias 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0" w:firstLine="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630"/>
        </w:tabs>
        <w:spacing w:after="0" w:before="0" w:line="480" w:lineRule="auto"/>
        <w:ind w:left="99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Thank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Check out our website: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http://ascesdsu.weebly.com/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Join our facebook group: ASCE SDSU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Pay your dues on venmo: @ASCE-Treasurer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990" w:firstLine="630"/>
      </w:pPr>
      <w:rPr>
        <w:b w:val="0"/>
      </w:rPr>
    </w:lvl>
    <w:lvl w:ilvl="2">
      <w:start w:val="1"/>
      <w:numFmt w:val="lowerRoman"/>
      <w:lvlText w:val="%3."/>
      <w:lvlJc w:val="right"/>
      <w:pPr>
        <w:ind w:left="1620" w:firstLine="144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mailto:asce.sdsu.president@gmail.com" TargetMode="External"/><Relationship Id="rId7" Type="http://schemas.openxmlformats.org/officeDocument/2006/relationships/hyperlink" Target="mailto:asce.sdsu.treasurer@gmail.com" TargetMode="External"/><Relationship Id="rId8" Type="http://schemas.openxmlformats.org/officeDocument/2006/relationships/hyperlink" Target="http://ascesdsu.weebly.com/" TargetMode="External"/></Relationships>
</file>